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D75CCA" w14:textId="77777777" w:rsidR="00A62C95" w:rsidRDefault="00A62C95" w:rsidP="00A62C95">
      <w:pPr>
        <w:spacing w:line="278" w:lineRule="atLeast"/>
        <w:jc w:val="center"/>
        <w:rPr>
          <w:rFonts w:ascii="Calibri" w:eastAsia="Times New Roman" w:hAnsi="Calibri" w:cs="Calibri"/>
          <w:b/>
          <w:bCs/>
          <w:color w:val="000000"/>
          <w:kern w:val="0"/>
          <w:sz w:val="28"/>
          <w:szCs w:val="28"/>
          <w14:ligatures w14:val="none"/>
        </w:rPr>
      </w:pPr>
    </w:p>
    <w:p w14:paraId="32C4C4E6" w14:textId="7C934552" w:rsidR="00A62C95" w:rsidRPr="00A62C95" w:rsidRDefault="00A62C95" w:rsidP="00A62C95">
      <w:pPr>
        <w:spacing w:line="278" w:lineRule="atLeast"/>
        <w:jc w:val="center"/>
        <w:rPr>
          <w:rFonts w:ascii="Helvetica" w:eastAsia="Times New Roman" w:hAnsi="Helvetica" w:cs="Times New Roman"/>
          <w:color w:val="000000"/>
          <w:kern w:val="0"/>
          <w:sz w:val="18"/>
          <w:szCs w:val="18"/>
          <w14:ligatures w14:val="none"/>
        </w:rPr>
      </w:pPr>
      <w:r w:rsidRPr="00A62C95">
        <w:rPr>
          <w:rFonts w:ascii="Calibri" w:eastAsia="Times New Roman" w:hAnsi="Calibri" w:cs="Calibri"/>
          <w:b/>
          <w:bCs/>
          <w:color w:val="000000"/>
          <w:kern w:val="0"/>
          <w:sz w:val="28"/>
          <w:szCs w:val="28"/>
          <w14:ligatures w14:val="none"/>
        </w:rPr>
        <w:t>Almost a million New Zealanders have experienced sexual harm in their lifetime – Tika offers a new way to come forward</w:t>
      </w:r>
    </w:p>
    <w:p w14:paraId="41C276A2" w14:textId="77777777" w:rsidR="00A62C95" w:rsidRPr="00A62C95" w:rsidRDefault="00A62C95" w:rsidP="00A62C95">
      <w:pPr>
        <w:numPr>
          <w:ilvl w:val="0"/>
          <w:numId w:val="1"/>
        </w:numPr>
        <w:spacing w:before="100" w:beforeAutospacing="1" w:after="100" w:afterAutospacing="1"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The number of sexual harm survivors in New Zealand would fill Eden Park twenty times over</w:t>
      </w:r>
    </w:p>
    <w:p w14:paraId="37365DB7" w14:textId="706A4E9C" w:rsidR="00A62C95" w:rsidRPr="00A62C95" w:rsidRDefault="00A62C95" w:rsidP="00A62C95">
      <w:pPr>
        <w:numPr>
          <w:ilvl w:val="0"/>
          <w:numId w:val="1"/>
        </w:numPr>
        <w:spacing w:before="100" w:beforeAutospacing="1" w:after="100" w:afterAutospacing="1"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New Zealand’s first independent way to report sexual harm, is open for registrations, offering a free and private pathway to report and pursue justice together</w:t>
      </w:r>
    </w:p>
    <w:p w14:paraId="3BB606A1" w14:textId="27C26AD4" w:rsidR="00A62C95" w:rsidRDefault="00A62C95" w:rsidP="00A62C95">
      <w:pPr>
        <w:spacing w:after="0" w:line="278" w:lineRule="atLeast"/>
        <w:rPr>
          <w:rFonts w:ascii="Calibri" w:eastAsia="Times New Roman" w:hAnsi="Calibri" w:cs="Calibri"/>
          <w:color w:val="000000"/>
          <w:kern w:val="0"/>
          <w14:ligatures w14:val="none"/>
        </w:rPr>
      </w:pPr>
      <w:r w:rsidRPr="00A62C95">
        <w:rPr>
          <w:rFonts w:ascii="Calibri" w:eastAsia="Times New Roman" w:hAnsi="Calibri" w:cs="Calibri"/>
          <w:b/>
          <w:bCs/>
          <w:color w:val="000000"/>
          <w:kern w:val="0"/>
          <w14:ligatures w14:val="none"/>
        </w:rPr>
        <w:t>24 September 2026:</w:t>
      </w:r>
      <w:r w:rsidRPr="00A62C95">
        <w:rPr>
          <w:rFonts w:ascii="Calibri" w:eastAsia="Times New Roman" w:hAnsi="Calibri" w:cs="Calibri"/>
          <w:color w:val="000000"/>
          <w:kern w:val="0"/>
          <w14:ligatures w14:val="none"/>
        </w:rPr>
        <w:t> Almost a million New Zealanders have experienced sexual harm in their lifetime, according to the</w:t>
      </w:r>
      <w:r>
        <w:rPr>
          <w:rFonts w:ascii="Calibri" w:eastAsia="Times New Roman" w:hAnsi="Calibri" w:cs="Calibri"/>
          <w:color w:val="000000"/>
          <w:kern w:val="0"/>
          <w14:ligatures w14:val="none"/>
        </w:rPr>
        <w:t xml:space="preserve"> </w:t>
      </w:r>
      <w:hyperlink r:id="rId5" w:history="1">
        <w:r w:rsidRPr="00A62C95">
          <w:rPr>
            <w:rFonts w:ascii="Calibri" w:eastAsia="Times New Roman" w:hAnsi="Calibri" w:cs="Calibri"/>
            <w:color w:val="96607D"/>
            <w:kern w:val="0"/>
            <w:u w:val="single"/>
            <w14:ligatures w14:val="none"/>
          </w:rPr>
          <w:t>Ministry of Justice</w:t>
        </w:r>
      </w:hyperlink>
      <w:r w:rsidRPr="00A62C95">
        <w:rPr>
          <w:rFonts w:ascii="Calibri" w:eastAsia="Times New Roman" w:hAnsi="Calibri" w:cs="Calibri"/>
          <w:color w:val="000000"/>
          <w:kern w:val="0"/>
          <w14:ligatures w14:val="none"/>
        </w:rPr>
        <w:t> annual survey data. The vast majority do not report to any official body or channel – a stark reminder of how many experiences of sexual harm remain hidden.</w:t>
      </w:r>
    </w:p>
    <w:p w14:paraId="6B65D547" w14:textId="77777777" w:rsidR="00A62C95" w:rsidRPr="00A62C95" w:rsidRDefault="00A62C95" w:rsidP="00A62C95">
      <w:pPr>
        <w:spacing w:after="0" w:line="278" w:lineRule="atLeast"/>
        <w:rPr>
          <w:rFonts w:ascii="Helvetica" w:eastAsia="Times New Roman" w:hAnsi="Helvetica" w:cs="Times New Roman"/>
          <w:color w:val="000000"/>
          <w:kern w:val="0"/>
          <w:sz w:val="18"/>
          <w:szCs w:val="18"/>
          <w14:ligatures w14:val="none"/>
        </w:rPr>
      </w:pPr>
    </w:p>
    <w:p w14:paraId="51291D76"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Today, Tika, New Zealand’s first independent way to report sexual harm, launches to help address the barriers that prevent many victim-survivors from reporting.</w:t>
      </w:r>
    </w:p>
    <w:p w14:paraId="315C22F1"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Tika is a free, private and legally supported platform where adults can report sexual harm, understand the service available to them and remain in control of what happens next.</w:t>
      </w:r>
    </w:p>
    <w:p w14:paraId="36B540AF"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Perpetrators benefit from victim-survivors feeling isolated, fearing they won’t be believed, and lacking the confidence to come forward on their own.</w:t>
      </w:r>
    </w:p>
    <w:p w14:paraId="627F37D6"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When multiple people independently report harm by the same person, Tika can securely identify that pattern and offer each person independent legal advice before they decide whether to take legal action together – helping reduce the isolation that can stop survivors coming forward.</w:t>
      </w:r>
    </w:p>
    <w:p w14:paraId="458E0AC6"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Co-founded by former journalist and advocate Alison Mau and lawyer Zoë Lawton, Tika brings together legal, technology and advocacy expertise to support survivors through that process. </w:t>
      </w:r>
    </w:p>
    <w:p w14:paraId="75401555"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Tika was named in consultation with Te Taura Whiri i Te Reo Māori, the Māori Language Commission, which confirmed that in this context, Tika means justice, or putting things right.</w:t>
      </w:r>
    </w:p>
    <w:p w14:paraId="367F620E"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Alison Mau says Tika was created because too many survivors are still left to carry the burden of coming forward alone.</w:t>
      </w:r>
    </w:p>
    <w:p w14:paraId="4FE17672"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“For years, I’ve heard from people who have experienced sexual harm and felt they had nowhere safe to go with what happened to them,” says Mau.</w:t>
      </w:r>
    </w:p>
    <w:p w14:paraId="1789D892"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“Too often, the burden has sat with one person alone – to speak up, to be believed, to understand their options and to carry the risk of coming forward. But we know that perpetrators rarely harm just one person. It’s often a pattern of behaviour that can create a chain of victims over years or decades.</w:t>
      </w:r>
    </w:p>
    <w:p w14:paraId="1E4614C2"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“Tika is not here to tell anyone what they must do. It gives people another option: a private, legally supported way to tell someone what happened and understand their rights.”</w:t>
      </w:r>
    </w:p>
    <w:p w14:paraId="01972767"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lastRenderedPageBreak/>
        <w:t>The platform is open to anyone aged 18 or older who has experienced sexual harm in New Zealand, regardless of when it happened. </w:t>
      </w:r>
    </w:p>
    <w:p w14:paraId="1ECF547D"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When someone registers with Tika, they enter a confidential lawyer-client relationship. Their information remains private and will not be shared or acted on without their permission.</w:t>
      </w:r>
    </w:p>
    <w:p w14:paraId="12E9107D"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The launch has been welcomed by organisations working across the sexual harm sector.</w:t>
      </w:r>
    </w:p>
    <w:p w14:paraId="122A388F"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Kathryn McPhillips, Executive Director at HELP Auckland, says access to specialist legal advice is a critical missing piece in the support available to survivors of sexual harm.</w:t>
      </w:r>
    </w:p>
    <w:p w14:paraId="78C87710"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“Survivors navigating the criminal justice system can be asked to make complex and deeply personal decisions about issues such as the release of counselling and medical records, prior sexual history, access to their devices, name suppression and reviews of charging decisions.</w:t>
      </w:r>
    </w:p>
    <w:p w14:paraId="3D8C9058"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“These decisions can have significant implications, yet cost and other barriers mean survivors are left without independent legal advice. We strongly support Tika’s plans to address this urgent gap and help ensure survivors are better supported to understand and exercise their rights.”</w:t>
      </w:r>
    </w:p>
    <w:p w14:paraId="548A54DD"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Mau says Tika is built around choice, control and timing – giving survivors somewhere to go when they feel ready.</w:t>
      </w:r>
    </w:p>
    <w:p w14:paraId="59E67468"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“We know reporting sexual harm is deeply personal, and for many people it may take years before they feel ready. Some people may never choose to take legal action, and that choice will always be theirs.</w:t>
      </w:r>
    </w:p>
    <w:p w14:paraId="790C969D"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“For those who are ready to tell someone, Tika is here and it’s free for survivors. Our message is simple: when you’re ready, tell Tika.”</w:t>
      </w:r>
    </w:p>
    <w:p w14:paraId="72FB0742" w14:textId="77777777" w:rsidR="00A62C95" w:rsidRPr="00A62C95" w:rsidRDefault="00A62C95" w:rsidP="00A62C95">
      <w:pPr>
        <w:spacing w:after="0"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For more information, please visit </w:t>
      </w:r>
      <w:hyperlink r:id="rId6" w:history="1">
        <w:r w:rsidRPr="00A62C95">
          <w:rPr>
            <w:rFonts w:ascii="Calibri" w:eastAsia="Times New Roman" w:hAnsi="Calibri" w:cs="Calibri"/>
            <w:color w:val="96607D"/>
            <w:kern w:val="0"/>
            <w:u w:val="single"/>
            <w14:ligatures w14:val="none"/>
          </w:rPr>
          <w:t>tika.org.nz</w:t>
        </w:r>
      </w:hyperlink>
      <w:r w:rsidRPr="00A62C95">
        <w:rPr>
          <w:rFonts w:ascii="Calibri" w:eastAsia="Times New Roman" w:hAnsi="Calibri" w:cs="Calibri"/>
          <w:color w:val="000000"/>
          <w:kern w:val="0"/>
          <w14:ligatures w14:val="none"/>
        </w:rPr>
        <w:t>.</w:t>
      </w:r>
    </w:p>
    <w:p w14:paraId="1129B374" w14:textId="77777777" w:rsidR="00A62C95" w:rsidRDefault="00A62C95" w:rsidP="00A62C95">
      <w:pPr>
        <w:spacing w:line="278" w:lineRule="atLeast"/>
        <w:jc w:val="center"/>
        <w:rPr>
          <w:rFonts w:ascii="Calibri" w:eastAsia="Times New Roman" w:hAnsi="Calibri" w:cs="Calibri"/>
          <w:b/>
          <w:bCs/>
          <w:color w:val="000000"/>
          <w:kern w:val="0"/>
          <w14:ligatures w14:val="none"/>
        </w:rPr>
      </w:pPr>
    </w:p>
    <w:p w14:paraId="23526358" w14:textId="57090C4C" w:rsidR="00A62C95" w:rsidRPr="00A62C95" w:rsidRDefault="00A62C95" w:rsidP="00A62C95">
      <w:pPr>
        <w:spacing w:line="278" w:lineRule="atLeast"/>
        <w:jc w:val="center"/>
        <w:rPr>
          <w:rFonts w:ascii="Helvetica" w:eastAsia="Times New Roman" w:hAnsi="Helvetica" w:cs="Times New Roman"/>
          <w:color w:val="000000"/>
          <w:kern w:val="0"/>
          <w:sz w:val="18"/>
          <w:szCs w:val="18"/>
          <w14:ligatures w14:val="none"/>
        </w:rPr>
      </w:pPr>
      <w:r w:rsidRPr="00A62C95">
        <w:rPr>
          <w:rFonts w:ascii="Calibri" w:eastAsia="Times New Roman" w:hAnsi="Calibri" w:cs="Calibri"/>
          <w:b/>
          <w:bCs/>
          <w:color w:val="000000"/>
          <w:kern w:val="0"/>
          <w14:ligatures w14:val="none"/>
        </w:rPr>
        <w:t>ENDS</w:t>
      </w:r>
    </w:p>
    <w:p w14:paraId="55B2EE3D" w14:textId="77777777" w:rsidR="00A62C95" w:rsidRPr="00A62C95" w:rsidRDefault="00A62C95" w:rsidP="00A62C95">
      <w:pPr>
        <w:shd w:val="clear" w:color="auto" w:fill="FFFFFF"/>
        <w:spacing w:after="0" w:line="240" w:lineRule="auto"/>
        <w:rPr>
          <w:rFonts w:ascii="Helvetica" w:eastAsia="Times New Roman" w:hAnsi="Helvetica" w:cs="Times New Roman"/>
          <w:color w:val="000000"/>
          <w:kern w:val="0"/>
          <w:sz w:val="18"/>
          <w:szCs w:val="18"/>
          <w14:ligatures w14:val="none"/>
        </w:rPr>
      </w:pPr>
      <w:r w:rsidRPr="00A62C95">
        <w:rPr>
          <w:rFonts w:ascii="Calibri" w:eastAsia="Times New Roman" w:hAnsi="Calibri" w:cs="Calibri"/>
          <w:b/>
          <w:bCs/>
          <w:color w:val="000000"/>
          <w:kern w:val="0"/>
          <w14:ligatures w14:val="none"/>
        </w:rPr>
        <w:t>Percentage of adults who have experienced sexual harm in their lifetime </w:t>
      </w:r>
    </w:p>
    <w:p w14:paraId="4C6A847C" w14:textId="77777777" w:rsidR="00A62C95" w:rsidRPr="00A62C95" w:rsidRDefault="00A62C95" w:rsidP="00A62C95">
      <w:pPr>
        <w:shd w:val="clear" w:color="auto" w:fill="FFFFFF"/>
        <w:spacing w:after="0" w:line="240" w:lineRule="auto"/>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 </w:t>
      </w:r>
    </w:p>
    <w:tbl>
      <w:tblPr>
        <w:tblW w:w="9214" w:type="dxa"/>
        <w:tblCellMar>
          <w:left w:w="0" w:type="dxa"/>
          <w:right w:w="0" w:type="dxa"/>
        </w:tblCellMar>
        <w:tblLook w:val="04A0" w:firstRow="1" w:lastRow="0" w:firstColumn="1" w:lastColumn="0" w:noHBand="0" w:noVBand="1"/>
      </w:tblPr>
      <w:tblGrid>
        <w:gridCol w:w="3261"/>
        <w:gridCol w:w="1559"/>
        <w:gridCol w:w="1984"/>
        <w:gridCol w:w="2410"/>
      </w:tblGrid>
      <w:tr w:rsidR="00A62C95" w:rsidRPr="00A62C95" w14:paraId="58FAD87F" w14:textId="77777777">
        <w:trPr>
          <w:trHeight w:val="708"/>
        </w:trPr>
        <w:tc>
          <w:tcPr>
            <w:tcW w:w="32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695939"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b/>
                <w:bCs/>
                <w:color w:val="000000"/>
                <w:kern w:val="0"/>
                <w14:ligatures w14:val="none"/>
              </w:rPr>
              <w:t>Regional council</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90A0D2"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b/>
                <w:bCs/>
                <w:color w:val="000000"/>
                <w:kern w:val="0"/>
                <w14:ligatures w14:val="none"/>
              </w:rPr>
              <w:t>Annual percentage</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766C35"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b/>
                <w:bCs/>
                <w:color w:val="000000"/>
                <w:kern w:val="0"/>
                <w14:ligatures w14:val="none"/>
              </w:rPr>
              <w:t>Significantly different from NZ average?</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217E1"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b/>
                <w:bCs/>
                <w:color w:val="000000"/>
                <w:kern w:val="0"/>
                <w14:ligatures w14:val="none"/>
              </w:rPr>
              <w:t>Average number of people this percentage equates to annually</w:t>
            </w:r>
          </w:p>
        </w:tc>
      </w:tr>
      <w:tr w:rsidR="00A62C95" w:rsidRPr="00A62C95" w14:paraId="18EF9F19"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505E19"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b/>
                <w:bCs/>
                <w:color w:val="000000"/>
                <w:kern w:val="0"/>
                <w14:ligatures w14:val="none"/>
              </w:rPr>
              <w:t>Overall New Zealand</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836B661"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b/>
                <w:bCs/>
                <w:color w:val="000000"/>
                <w:kern w:val="0"/>
                <w14:ligatures w14:val="none"/>
              </w:rPr>
              <w:t>25%</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15FF8427"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67D88A4"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999,300</w:t>
            </w:r>
          </w:p>
        </w:tc>
      </w:tr>
      <w:tr w:rsidR="00A62C95" w:rsidRPr="00A62C95" w14:paraId="444081C4"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7394E"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Northland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F1E3A27"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27%</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5A9DBAF"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05DA99C"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40,300</w:t>
            </w:r>
          </w:p>
        </w:tc>
      </w:tr>
      <w:tr w:rsidR="00A62C95" w:rsidRPr="00A62C95" w14:paraId="69C8136C"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F099A"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Auckland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0E04B23"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7AF50AA"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yes - lower</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BB64029"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287,500</w:t>
            </w:r>
          </w:p>
        </w:tc>
      </w:tr>
      <w:tr w:rsidR="00A62C95" w:rsidRPr="00A62C95" w14:paraId="42B50921"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9E0EB8"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Waikato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9A785AE"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AC04012"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6C66E6E6"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93,300</w:t>
            </w:r>
          </w:p>
        </w:tc>
      </w:tr>
      <w:tr w:rsidR="00A62C95" w:rsidRPr="00A62C95" w14:paraId="75028465"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2C0F54"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Bay of Plenty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354E946"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B860183"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5EF4EBAF"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67,200</w:t>
            </w:r>
          </w:p>
        </w:tc>
      </w:tr>
      <w:tr w:rsidR="00A62C95" w:rsidRPr="00A62C95" w14:paraId="78D6DC92"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9DFF23"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Gisborne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451E9DC"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26%</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5857868"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4C6925AB"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11,300</w:t>
            </w:r>
          </w:p>
        </w:tc>
      </w:tr>
      <w:tr w:rsidR="00A62C95" w:rsidRPr="00A62C95" w14:paraId="6D61F4B5"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D8C9DE"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Hawke's Bay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8C53B04"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175DB79"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317194B0"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29,800</w:t>
            </w:r>
          </w:p>
        </w:tc>
      </w:tr>
      <w:tr w:rsidR="00A62C95" w:rsidRPr="00A62C95" w14:paraId="66AABAD5"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F5BC9D"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lastRenderedPageBreak/>
              <w:t>Taranaki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B51AC6D"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27%</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7509FD2"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6B102D67"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26,500</w:t>
            </w:r>
          </w:p>
        </w:tc>
      </w:tr>
      <w:tr w:rsidR="00A62C95" w:rsidRPr="00A62C95" w14:paraId="0CFF34CB"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E654E"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Manawatu-Wanganui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F1138B5"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30%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2B9234A"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yes - higher</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338B95D1"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59,400</w:t>
            </w:r>
          </w:p>
        </w:tc>
      </w:tr>
      <w:tr w:rsidR="00A62C95" w:rsidRPr="00A62C95" w14:paraId="537A5465"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98F643"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Wellington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82C29C1"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30%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14A9A8B"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yes - higher</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617A0A4"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127,600</w:t>
            </w:r>
          </w:p>
        </w:tc>
      </w:tr>
      <w:tr w:rsidR="00A62C95" w:rsidRPr="00A62C95" w14:paraId="37689143"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0495F6"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West Coast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5F9CE18"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26%</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B642C62"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4D07983F" w14:textId="77777777" w:rsidR="00A62C95" w:rsidRPr="00A62C95" w:rsidRDefault="00A62C95" w:rsidP="00A62C95">
            <w:pPr>
              <w:spacing w:after="0" w:line="240" w:lineRule="auto"/>
              <w:rPr>
                <w:rFonts w:ascii="Aptos" w:eastAsia="Times New Roman" w:hAnsi="Aptos" w:cs="Times New Roman"/>
                <w:color w:val="000000"/>
                <w:kern w:val="0"/>
                <w14:ligatures w14:val="none"/>
              </w:rPr>
            </w:pPr>
            <w:r w:rsidRPr="00A62C95">
              <w:rPr>
                <w:rFonts w:ascii="Calibri" w:eastAsia="Times New Roman" w:hAnsi="Calibri" w:cs="Calibri"/>
                <w:color w:val="000000"/>
                <w:kern w:val="0"/>
                <w14:ligatures w14:val="none"/>
              </w:rPr>
              <w:t>7,100</w:t>
            </w:r>
          </w:p>
        </w:tc>
      </w:tr>
      <w:tr w:rsidR="00A62C95" w:rsidRPr="00A62C95" w14:paraId="5B08470C"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999227"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Canterbury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B88C1B4"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26%</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87BE093"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13631423"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136,300</w:t>
            </w:r>
          </w:p>
        </w:tc>
      </w:tr>
      <w:tr w:rsidR="00A62C95" w:rsidRPr="00A62C95" w14:paraId="13F0EA52"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9A8A5F"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Otago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EBB57BF"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30%</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422102D"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212121"/>
                <w:kern w:val="0"/>
                <w14:ligatures w14:val="none"/>
              </w:rPr>
              <w:t>yes - higher</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9D38DBB"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62,300</w:t>
            </w:r>
          </w:p>
        </w:tc>
      </w:tr>
      <w:tr w:rsidR="00A62C95" w:rsidRPr="00A62C95" w14:paraId="26AB4251"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A05C9"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Southland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49CBA20"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B9D29C0"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yes - lower</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67579991"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17,100</w:t>
            </w:r>
          </w:p>
        </w:tc>
      </w:tr>
      <w:tr w:rsidR="00A62C95" w:rsidRPr="00A62C95" w14:paraId="343ED63E"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1BF3D2"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Tasman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2658353"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26%</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B6BDE4A"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743BC699"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12,200</w:t>
            </w:r>
          </w:p>
        </w:tc>
      </w:tr>
      <w:tr w:rsidR="00A62C95" w:rsidRPr="00A62C95" w14:paraId="69A48A60"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DC956"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Nelson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B11C6A7"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29%</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3FEC96A"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6081ABB1"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12,600</w:t>
            </w:r>
          </w:p>
        </w:tc>
      </w:tr>
      <w:tr w:rsidR="00A62C95" w:rsidRPr="00A62C95" w14:paraId="72674D4C" w14:textId="77777777">
        <w:trPr>
          <w:trHeight w:val="301"/>
        </w:trPr>
        <w:tc>
          <w:tcPr>
            <w:tcW w:w="32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5D8659"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Marlborough Region</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6F7FFBD"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21%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31AD5B8"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no</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4785C870" w14:textId="77777777" w:rsidR="00A62C95" w:rsidRPr="00A62C95" w:rsidRDefault="00A62C95" w:rsidP="00A62C95">
            <w:pPr>
              <w:spacing w:after="0" w:line="240" w:lineRule="auto"/>
              <w:rPr>
                <w:rFonts w:ascii="Times New Roman" w:eastAsia="Times New Roman" w:hAnsi="Times New Roman" w:cs="Times New Roman"/>
                <w:color w:val="000000"/>
                <w:kern w:val="0"/>
                <w14:ligatures w14:val="none"/>
              </w:rPr>
            </w:pPr>
            <w:r w:rsidRPr="00A62C95">
              <w:rPr>
                <w:rFonts w:ascii="Calibri" w:eastAsia="Times New Roman" w:hAnsi="Calibri" w:cs="Calibri"/>
                <w:color w:val="000000"/>
                <w:kern w:val="0"/>
                <w14:ligatures w14:val="none"/>
              </w:rPr>
              <w:t>8,700</w:t>
            </w:r>
          </w:p>
        </w:tc>
      </w:tr>
    </w:tbl>
    <w:p w14:paraId="000D49EF" w14:textId="77777777" w:rsidR="00A62C95" w:rsidRPr="00A62C95" w:rsidRDefault="00A62C95" w:rsidP="00A62C95">
      <w:pPr>
        <w:spacing w:line="278"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Source: New Zealand Crime and Victims Survey, pooled data 2018-2025: </w:t>
      </w:r>
    </w:p>
    <w:p w14:paraId="18DA09E7" w14:textId="77777777" w:rsidR="00A62C95" w:rsidRDefault="00A62C95" w:rsidP="00A62C95">
      <w:pPr>
        <w:spacing w:after="0" w:line="278" w:lineRule="atLeast"/>
        <w:rPr>
          <w:rFonts w:ascii="Calibri" w:eastAsia="Times New Roman" w:hAnsi="Calibri" w:cs="Calibri"/>
          <w:color w:val="96607D"/>
          <w:kern w:val="0"/>
          <w:u w:val="single"/>
          <w14:ligatures w14:val="none"/>
        </w:rPr>
      </w:pPr>
      <w:hyperlink r:id="rId7" w:tooltip="https://nzl01.safelinks.protection.outlook.com/?url=https%3A%2F%2Fwww.justice.govt.nz%2Fjustice-sector-policy%2Fresearch-data%2Fnzcvs%2Fnzcvs-data-hub%2F&amp;data=05%7C02%7Czoe%40tika.org.nz%7Ccf447c235c7f41b49b2208def1cd2e03%7C4b57e69ccb4745f39f7ccc71f709a5e" w:history="1">
        <w:r w:rsidRPr="00A62C95">
          <w:rPr>
            <w:rFonts w:ascii="Calibri" w:eastAsia="Times New Roman" w:hAnsi="Calibri" w:cs="Calibri"/>
            <w:color w:val="96607D"/>
            <w:kern w:val="0"/>
            <w:u w:val="single"/>
            <w14:ligatures w14:val="none"/>
          </w:rPr>
          <w:t>NZCVS Data Hub | New Zealand Ministry of Justice</w:t>
        </w:r>
      </w:hyperlink>
    </w:p>
    <w:p w14:paraId="7DF6C395" w14:textId="77777777" w:rsidR="00A62C95" w:rsidRPr="00A62C95" w:rsidRDefault="00A62C95" w:rsidP="00A62C95">
      <w:pPr>
        <w:spacing w:after="0" w:line="278" w:lineRule="atLeast"/>
        <w:rPr>
          <w:rFonts w:ascii="Helvetica" w:eastAsia="Times New Roman" w:hAnsi="Helvetica" w:cs="Times New Roman"/>
          <w:color w:val="000000"/>
          <w:kern w:val="0"/>
          <w:sz w:val="18"/>
          <w:szCs w:val="18"/>
          <w14:ligatures w14:val="none"/>
        </w:rPr>
      </w:pPr>
    </w:p>
    <w:p w14:paraId="7FBA9F9C"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b/>
          <w:bCs/>
          <w:color w:val="000000"/>
          <w:kern w:val="0"/>
          <w14:ligatures w14:val="none"/>
        </w:rPr>
        <w:t>About Tika</w:t>
      </w:r>
    </w:p>
    <w:p w14:paraId="358A101D"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Tika is a New Zealand registered charitable trust, incorporated law firm, and operating company established by lawyer Zoë Lawton and journalist and advocate Alison Mau. Development of Tika began in 2024 following funding from the Clare Foundation, which supported the organisation to develop its operating model and online platform.</w:t>
      </w:r>
    </w:p>
    <w:p w14:paraId="0C98F424"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 </w:t>
      </w:r>
    </w:p>
    <w:p w14:paraId="62DAC71E"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Tika Charitable Trust manages the organisation’s charitable fundraising, education, and public engagement. Tika Legal Limited provides legal services to clients, while the operating company engages with customers, including private sector organisations and government agencies.</w:t>
      </w:r>
    </w:p>
    <w:p w14:paraId="7E15B305"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The purpose of this funding model is to share the cost of delivering Tika’s legal service across the philanthropic, private, and government sectors, and to ensure Tika’s legal service remains free for survivors.</w:t>
      </w:r>
    </w:p>
    <w:p w14:paraId="2181C0F4"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 </w:t>
      </w:r>
    </w:p>
    <w:p w14:paraId="09D406F8"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Tika provides a free legal reporting and representation service for people aged 18 and over who have experienced sexual harm in New Zealand, including historical harm. This includes sexual harm in all contexts – education, workplaces, sport, community spaces and in the home, and covers rape, assault, harassment and online harm. </w:t>
      </w:r>
    </w:p>
    <w:p w14:paraId="261BFFA8"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 </w:t>
      </w:r>
    </w:p>
    <w:p w14:paraId="1B2BA647" w14:textId="77777777" w:rsidR="00A62C95" w:rsidRPr="00A62C95" w:rsidRDefault="00A62C95" w:rsidP="00A62C95">
      <w:pPr>
        <w:spacing w:after="0" w:line="276" w:lineRule="atLeast"/>
        <w:rPr>
          <w:rFonts w:ascii="Helvetica" w:eastAsia="Times New Roman" w:hAnsi="Helvetica" w:cs="Times New Roman"/>
          <w:color w:val="000000"/>
          <w:kern w:val="0"/>
          <w:sz w:val="18"/>
          <w:szCs w:val="18"/>
          <w14:ligatures w14:val="none"/>
        </w:rPr>
      </w:pPr>
      <w:r w:rsidRPr="00A62C95">
        <w:rPr>
          <w:rFonts w:ascii="Calibri" w:eastAsia="Times New Roman" w:hAnsi="Calibri" w:cs="Calibri"/>
          <w:color w:val="000000"/>
          <w:kern w:val="0"/>
          <w14:ligatures w14:val="none"/>
        </w:rPr>
        <w:t>Clients register through Tika’s secure platform and enter a confidential lawyer–client relationship. The service identifies where multiple clients have named the same alleged perpetrator and, once a group of three or more clients is formed, provides each client with legal advice from a specialist legal team on potential criminal, civil, regulatory, restorative justice, mediation or supported-meeting options. Clients remain in control and are able to pause or withdraw from the process at any time.</w:t>
      </w:r>
    </w:p>
    <w:p w14:paraId="13655C02" w14:textId="77777777" w:rsidR="00A62C95" w:rsidRDefault="00A62C95"/>
    <w:sectPr w:rsidR="00A62C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37A11"/>
    <w:multiLevelType w:val="multilevel"/>
    <w:tmpl w:val="595E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7157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95"/>
    <w:rsid w:val="00224153"/>
    <w:rsid w:val="00A62C95"/>
  </w:rsids>
  <m:mathPr>
    <m:mathFont m:val="Cambria Math"/>
    <m:brkBin m:val="before"/>
    <m:brkBinSub m:val="--"/>
    <m:smallFrac m:val="0"/>
    <m:dispDef/>
    <m:lMargin m:val="0"/>
    <m:rMargin m:val="0"/>
    <m:defJc m:val="centerGroup"/>
    <m:wrapIndent m:val="1440"/>
    <m:intLim m:val="subSup"/>
    <m:naryLim m:val="undOvr"/>
  </m:mathPr>
  <w:themeFontLang w:val="en-001"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01C7C8"/>
  <w15:chartTrackingRefBased/>
  <w15:docId w15:val="{74FEB784-BF6F-E148-A620-EBCCFBA95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001"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2C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C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C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C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C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C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C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C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C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C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C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C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C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C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C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C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C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C95"/>
    <w:rPr>
      <w:rFonts w:eastAsiaTheme="majorEastAsia" w:cstheme="majorBidi"/>
      <w:color w:val="272727" w:themeColor="text1" w:themeTint="D8"/>
    </w:rPr>
  </w:style>
  <w:style w:type="paragraph" w:styleId="Title">
    <w:name w:val="Title"/>
    <w:basedOn w:val="Normal"/>
    <w:next w:val="Normal"/>
    <w:link w:val="TitleChar"/>
    <w:uiPriority w:val="10"/>
    <w:qFormat/>
    <w:rsid w:val="00A62C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C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C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C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C95"/>
    <w:pPr>
      <w:spacing w:before="160"/>
      <w:jc w:val="center"/>
    </w:pPr>
    <w:rPr>
      <w:i/>
      <w:iCs/>
      <w:color w:val="404040" w:themeColor="text1" w:themeTint="BF"/>
    </w:rPr>
  </w:style>
  <w:style w:type="character" w:customStyle="1" w:styleId="QuoteChar">
    <w:name w:val="Quote Char"/>
    <w:basedOn w:val="DefaultParagraphFont"/>
    <w:link w:val="Quote"/>
    <w:uiPriority w:val="29"/>
    <w:rsid w:val="00A62C95"/>
    <w:rPr>
      <w:i/>
      <w:iCs/>
      <w:color w:val="404040" w:themeColor="text1" w:themeTint="BF"/>
    </w:rPr>
  </w:style>
  <w:style w:type="paragraph" w:styleId="ListParagraph">
    <w:name w:val="List Paragraph"/>
    <w:basedOn w:val="Normal"/>
    <w:uiPriority w:val="34"/>
    <w:qFormat/>
    <w:rsid w:val="00A62C95"/>
    <w:pPr>
      <w:ind w:left="720"/>
      <w:contextualSpacing/>
    </w:pPr>
  </w:style>
  <w:style w:type="character" w:styleId="IntenseEmphasis">
    <w:name w:val="Intense Emphasis"/>
    <w:basedOn w:val="DefaultParagraphFont"/>
    <w:uiPriority w:val="21"/>
    <w:qFormat/>
    <w:rsid w:val="00A62C95"/>
    <w:rPr>
      <w:i/>
      <w:iCs/>
      <w:color w:val="0F4761" w:themeColor="accent1" w:themeShade="BF"/>
    </w:rPr>
  </w:style>
  <w:style w:type="paragraph" w:styleId="IntenseQuote">
    <w:name w:val="Intense Quote"/>
    <w:basedOn w:val="Normal"/>
    <w:next w:val="Normal"/>
    <w:link w:val="IntenseQuoteChar"/>
    <w:uiPriority w:val="30"/>
    <w:qFormat/>
    <w:rsid w:val="00A62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C95"/>
    <w:rPr>
      <w:i/>
      <w:iCs/>
      <w:color w:val="0F4761" w:themeColor="accent1" w:themeShade="BF"/>
    </w:rPr>
  </w:style>
  <w:style w:type="character" w:styleId="IntenseReference">
    <w:name w:val="Intense Reference"/>
    <w:basedOn w:val="DefaultParagraphFont"/>
    <w:uiPriority w:val="32"/>
    <w:qFormat/>
    <w:rsid w:val="00A62C95"/>
    <w:rPr>
      <w:b/>
      <w:bCs/>
      <w:smallCaps/>
      <w:color w:val="0F4761" w:themeColor="accent1" w:themeShade="BF"/>
      <w:spacing w:val="5"/>
    </w:rPr>
  </w:style>
  <w:style w:type="character" w:styleId="Hyperlink">
    <w:name w:val="Hyperlink"/>
    <w:basedOn w:val="DefaultParagraphFont"/>
    <w:uiPriority w:val="99"/>
    <w:semiHidden/>
    <w:unhideWhenUsed/>
    <w:rsid w:val="00A62C95"/>
    <w:rPr>
      <w:color w:val="0000FF"/>
      <w:u w:val="single"/>
    </w:rPr>
  </w:style>
  <w:style w:type="character" w:customStyle="1" w:styleId="apple-converted-space">
    <w:name w:val="apple-converted-space"/>
    <w:basedOn w:val="DefaultParagraphFont"/>
    <w:rsid w:val="00A62C95"/>
  </w:style>
  <w:style w:type="paragraph" w:customStyle="1" w:styleId="ms-outlook-mobile-reference-message">
    <w:name w:val="ms-outlook-mobile-reference-message"/>
    <w:basedOn w:val="Normal"/>
    <w:rsid w:val="00A62C9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basedOn w:val="Normal"/>
    <w:uiPriority w:val="1"/>
    <w:qFormat/>
    <w:rsid w:val="00A62C9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stice.govt.nz/justice-sector-policy/research-data/nzcvs/nzcvs-data-hu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ika.org.nz/" TargetMode="External"/><Relationship Id="rId5" Type="http://schemas.openxmlformats.org/officeDocument/2006/relationships/hyperlink" Target="https://www.justice.govt.nz/justice-sector-policy/research-data/nzcvs/nzcvs-data-hub/"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1089</Words>
  <Characters>6213</Characters>
  <Application>Microsoft Office Word</Application>
  <DocSecurity>0</DocSecurity>
  <Lines>51</Lines>
  <Paragraphs>14</Paragraphs>
  <ScaleCrop>false</ScaleCrop>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Alice</cp:lastModifiedBy>
  <cp:revision>1</cp:revision>
  <dcterms:created xsi:type="dcterms:W3CDTF">2026-09-24T03:17:00Z</dcterms:created>
  <dcterms:modified xsi:type="dcterms:W3CDTF">2026-09-24T03:18:00Z</dcterms:modified>
</cp:coreProperties>
</file>